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A59" w:rsidRDefault="00166811" w:rsidP="005F39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BOROUGH OF CLAYTON</w:t>
      </w:r>
      <w:r w:rsidR="005F393C">
        <w:rPr>
          <w:b/>
          <w:sz w:val="32"/>
          <w:szCs w:val="32"/>
        </w:rPr>
        <w:br/>
        <w:t xml:space="preserve">MIDPOINT REVIEW </w:t>
      </w:r>
      <w:r w:rsidR="005F393C">
        <w:rPr>
          <w:b/>
          <w:sz w:val="32"/>
          <w:szCs w:val="32"/>
        </w:rPr>
        <w:br/>
        <w:t>STATUS OF AFFORDABLE</w:t>
      </w:r>
      <w:r w:rsidR="005F393C">
        <w:rPr>
          <w:b/>
          <w:sz w:val="32"/>
          <w:szCs w:val="32"/>
        </w:rPr>
        <w:br/>
        <w:t>HOUSING OBLIGATIONS</w:t>
      </w:r>
    </w:p>
    <w:p w:rsidR="00C25A59" w:rsidRPr="00C25A59" w:rsidRDefault="005F393C" w:rsidP="00C25A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APRIL 21</w:t>
      </w:r>
      <w:r w:rsidR="00C25A59">
        <w:rPr>
          <w:b/>
          <w:sz w:val="32"/>
          <w:szCs w:val="32"/>
        </w:rPr>
        <w:t>, 20</w:t>
      </w:r>
      <w:r w:rsidR="00C433E1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1</w:t>
      </w:r>
    </w:p>
    <w:p w:rsidR="00BB33A8" w:rsidRDefault="00C25A59">
      <w:pPr>
        <w:rPr>
          <w:sz w:val="24"/>
          <w:szCs w:val="24"/>
        </w:rPr>
      </w:pPr>
      <w:r w:rsidRPr="00201974">
        <w:rPr>
          <w:sz w:val="24"/>
          <w:szCs w:val="24"/>
        </w:rPr>
        <w:t xml:space="preserve">Pursuant to Section 5.l of the Settlement Agreement, dated November 7, 2016, executed between the Borough of Clayton and Fair Share Housing Center in the matter captioned, </w:t>
      </w:r>
      <w:r w:rsidRPr="00201974">
        <w:rPr>
          <w:sz w:val="24"/>
          <w:szCs w:val="24"/>
          <w:u w:val="single"/>
        </w:rPr>
        <w:t>In Re Affirmation of the Borough of Clayton’s Substantive Certification Granted on October 14, 2009</w:t>
      </w:r>
      <w:r w:rsidRPr="00201974">
        <w:rPr>
          <w:sz w:val="24"/>
          <w:szCs w:val="24"/>
        </w:rPr>
        <w:t xml:space="preserve">, Docket No.: L-936-15, the Borough of Clayton is obligated to provide </w:t>
      </w:r>
      <w:r w:rsidR="00BB33A8" w:rsidRPr="00201974">
        <w:rPr>
          <w:sz w:val="24"/>
          <w:szCs w:val="24"/>
        </w:rPr>
        <w:t xml:space="preserve">a </w:t>
      </w:r>
      <w:r w:rsidR="005F393C">
        <w:rPr>
          <w:sz w:val="24"/>
          <w:szCs w:val="24"/>
        </w:rPr>
        <w:t xml:space="preserve">midpoint review of its </w:t>
      </w:r>
      <w:r w:rsidR="00BB33A8" w:rsidRPr="00201974">
        <w:rPr>
          <w:sz w:val="24"/>
          <w:szCs w:val="24"/>
        </w:rPr>
        <w:t xml:space="preserve"> Clayton’s affordable housing activity</w:t>
      </w:r>
      <w:r w:rsidRPr="00201974">
        <w:rPr>
          <w:sz w:val="24"/>
          <w:szCs w:val="24"/>
        </w:rPr>
        <w:t xml:space="preserve">.   </w:t>
      </w:r>
      <w:r w:rsidR="005F393C">
        <w:rPr>
          <w:sz w:val="24"/>
          <w:szCs w:val="24"/>
        </w:rPr>
        <w:t xml:space="preserve">This summary </w:t>
      </w:r>
      <w:r w:rsidR="008241E8">
        <w:rPr>
          <w:sz w:val="24"/>
          <w:szCs w:val="24"/>
        </w:rPr>
        <w:t>documents</w:t>
      </w:r>
      <w:bookmarkStart w:id="0" w:name="_GoBack"/>
      <w:bookmarkEnd w:id="0"/>
      <w:r w:rsidR="005F393C">
        <w:rPr>
          <w:sz w:val="24"/>
          <w:szCs w:val="24"/>
        </w:rPr>
        <w:t xml:space="preserve"> the Borough’s effort to implement its Fair Share Plan.</w:t>
      </w:r>
      <w:r w:rsidR="005F393C">
        <w:rPr>
          <w:sz w:val="24"/>
          <w:szCs w:val="24"/>
        </w:rPr>
        <w:br/>
      </w:r>
    </w:p>
    <w:p w:rsidR="00C25A59" w:rsidRPr="00201974" w:rsidRDefault="00C25A59">
      <w:pPr>
        <w:rPr>
          <w:b/>
          <w:sz w:val="24"/>
          <w:szCs w:val="24"/>
          <w:u w:val="single"/>
        </w:rPr>
      </w:pPr>
      <w:r w:rsidRPr="00201974">
        <w:rPr>
          <w:b/>
          <w:sz w:val="24"/>
          <w:szCs w:val="24"/>
          <w:u w:val="single"/>
        </w:rPr>
        <w:t>AFFORDABLE HOUSING OBLIGATION</w:t>
      </w:r>
    </w:p>
    <w:p w:rsidR="00C25A59" w:rsidRPr="00201974" w:rsidRDefault="00C25A59">
      <w:pPr>
        <w:rPr>
          <w:sz w:val="24"/>
          <w:szCs w:val="24"/>
        </w:rPr>
      </w:pPr>
      <w:r w:rsidRPr="00201974">
        <w:rPr>
          <w:sz w:val="24"/>
          <w:szCs w:val="24"/>
        </w:rPr>
        <w:t xml:space="preserve">The Borough’s Third Round affordable housing obligation is </w:t>
      </w:r>
      <w:r w:rsidR="005F393C">
        <w:rPr>
          <w:sz w:val="24"/>
          <w:szCs w:val="24"/>
        </w:rPr>
        <w:t>identified in the chart below</w:t>
      </w:r>
      <w:r w:rsidRPr="00201974">
        <w:rPr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48"/>
        <w:gridCol w:w="2883"/>
        <w:gridCol w:w="2899"/>
      </w:tblGrid>
      <w:tr w:rsidR="00C25A59" w:rsidRPr="00201974" w:rsidTr="00C25A5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59" w:rsidRPr="00201974" w:rsidRDefault="00C25A59">
            <w:pPr>
              <w:jc w:val="center"/>
              <w:rPr>
                <w:b/>
                <w:sz w:val="24"/>
                <w:szCs w:val="24"/>
              </w:rPr>
            </w:pPr>
            <w:r w:rsidRPr="00201974">
              <w:rPr>
                <w:b/>
                <w:sz w:val="24"/>
                <w:szCs w:val="24"/>
              </w:rPr>
              <w:t>Present Need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59" w:rsidRPr="00201974" w:rsidRDefault="00C25A59">
            <w:pPr>
              <w:jc w:val="center"/>
              <w:rPr>
                <w:b/>
                <w:sz w:val="24"/>
                <w:szCs w:val="24"/>
              </w:rPr>
            </w:pPr>
            <w:r w:rsidRPr="00201974">
              <w:rPr>
                <w:b/>
                <w:sz w:val="24"/>
                <w:szCs w:val="24"/>
              </w:rPr>
              <w:t>Prior Round Obligation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59" w:rsidRPr="00201974" w:rsidRDefault="00C25A59">
            <w:pPr>
              <w:jc w:val="center"/>
              <w:rPr>
                <w:b/>
                <w:sz w:val="24"/>
                <w:szCs w:val="24"/>
              </w:rPr>
            </w:pPr>
            <w:r w:rsidRPr="00201974">
              <w:rPr>
                <w:b/>
                <w:sz w:val="24"/>
                <w:szCs w:val="24"/>
              </w:rPr>
              <w:t>Prospective Need</w:t>
            </w:r>
          </w:p>
        </w:tc>
      </w:tr>
      <w:tr w:rsidR="00C25A59" w:rsidRPr="00201974" w:rsidTr="00C25A5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59" w:rsidRPr="00201974" w:rsidRDefault="00C25A59">
            <w:pPr>
              <w:jc w:val="center"/>
              <w:rPr>
                <w:sz w:val="24"/>
                <w:szCs w:val="24"/>
              </w:rPr>
            </w:pPr>
            <w:r w:rsidRPr="00201974">
              <w:rPr>
                <w:sz w:val="24"/>
                <w:szCs w:val="24"/>
              </w:rPr>
              <w:t>44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59" w:rsidRPr="00201974" w:rsidRDefault="00C25A59">
            <w:pPr>
              <w:jc w:val="center"/>
              <w:rPr>
                <w:sz w:val="24"/>
                <w:szCs w:val="24"/>
              </w:rPr>
            </w:pPr>
            <w:r w:rsidRPr="00201974">
              <w:rPr>
                <w:sz w:val="24"/>
                <w:szCs w:val="24"/>
              </w:rPr>
              <w:t>94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59" w:rsidRPr="00201974" w:rsidRDefault="00C25A59">
            <w:pPr>
              <w:jc w:val="center"/>
              <w:rPr>
                <w:sz w:val="24"/>
                <w:szCs w:val="24"/>
              </w:rPr>
            </w:pPr>
            <w:r w:rsidRPr="00201974">
              <w:rPr>
                <w:sz w:val="24"/>
                <w:szCs w:val="24"/>
              </w:rPr>
              <w:t>162</w:t>
            </w:r>
          </w:p>
        </w:tc>
      </w:tr>
    </w:tbl>
    <w:p w:rsidR="005F393C" w:rsidRPr="005F393C" w:rsidRDefault="005F393C">
      <w:pPr>
        <w:rPr>
          <w:sz w:val="24"/>
          <w:szCs w:val="24"/>
        </w:rPr>
      </w:pPr>
    </w:p>
    <w:p w:rsidR="00BB33A8" w:rsidRPr="00201974" w:rsidRDefault="00BB33A8">
      <w:pPr>
        <w:rPr>
          <w:b/>
          <w:sz w:val="24"/>
          <w:szCs w:val="24"/>
          <w:u w:val="single"/>
        </w:rPr>
      </w:pPr>
      <w:r w:rsidRPr="00201974">
        <w:rPr>
          <w:b/>
          <w:sz w:val="24"/>
          <w:szCs w:val="24"/>
          <w:u w:val="single"/>
        </w:rPr>
        <w:t>PRESENT NEED (Rehab</w:t>
      </w:r>
      <w:r w:rsidR="00076786" w:rsidRPr="00201974">
        <w:rPr>
          <w:b/>
          <w:sz w:val="24"/>
          <w:szCs w:val="24"/>
          <w:u w:val="single"/>
        </w:rPr>
        <w:t>ilitation</w:t>
      </w:r>
      <w:r w:rsidRPr="00201974">
        <w:rPr>
          <w:b/>
          <w:sz w:val="24"/>
          <w:szCs w:val="24"/>
          <w:u w:val="single"/>
        </w:rPr>
        <w:t>)</w:t>
      </w:r>
    </w:p>
    <w:p w:rsidR="008704F3" w:rsidRPr="00201974" w:rsidRDefault="00BB33A8" w:rsidP="00BB33A8">
      <w:pPr>
        <w:pStyle w:val="Default"/>
        <w:rPr>
          <w:rFonts w:asciiTheme="minorHAnsi" w:hAnsiTheme="minorHAnsi" w:cstheme="minorBidi"/>
          <w:color w:val="auto"/>
        </w:rPr>
      </w:pPr>
      <w:r w:rsidRPr="00201974">
        <w:rPr>
          <w:rFonts w:asciiTheme="minorHAnsi" w:hAnsiTheme="minorHAnsi" w:cstheme="minorBidi"/>
          <w:color w:val="auto"/>
        </w:rPr>
        <w:t>The Borough has been addressing rehabilitation through the Gloucester County Owner Occupied Rehabilitation Program funded by HUD. Th</w:t>
      </w:r>
      <w:r w:rsidR="002F5827">
        <w:rPr>
          <w:rFonts w:asciiTheme="minorHAnsi" w:hAnsiTheme="minorHAnsi" w:cstheme="minorBidi"/>
          <w:color w:val="auto"/>
        </w:rPr>
        <w:t>e</w:t>
      </w:r>
      <w:r w:rsidR="006075B6">
        <w:rPr>
          <w:rFonts w:asciiTheme="minorHAnsi" w:hAnsiTheme="minorHAnsi" w:cstheme="minorBidi"/>
          <w:color w:val="auto"/>
        </w:rPr>
        <w:t xml:space="preserve"> county does not provide</w:t>
      </w:r>
      <w:r w:rsidR="00076786" w:rsidRPr="00201974">
        <w:rPr>
          <w:rFonts w:asciiTheme="minorHAnsi" w:hAnsiTheme="minorHAnsi" w:cstheme="minorBidi"/>
          <w:color w:val="auto"/>
        </w:rPr>
        <w:t xml:space="preserve"> individual</w:t>
      </w:r>
      <w:r w:rsidRPr="00201974">
        <w:rPr>
          <w:rFonts w:asciiTheme="minorHAnsi" w:hAnsiTheme="minorHAnsi" w:cstheme="minorBidi"/>
          <w:color w:val="auto"/>
        </w:rPr>
        <w:t xml:space="preserve"> reporting </w:t>
      </w:r>
      <w:r w:rsidR="00076786" w:rsidRPr="00201974">
        <w:rPr>
          <w:rFonts w:asciiTheme="minorHAnsi" w:hAnsiTheme="minorHAnsi" w:cstheme="minorBidi"/>
          <w:color w:val="auto"/>
        </w:rPr>
        <w:t>of</w:t>
      </w:r>
      <w:r w:rsidRPr="00201974">
        <w:rPr>
          <w:rFonts w:asciiTheme="minorHAnsi" w:hAnsiTheme="minorHAnsi" w:cstheme="minorBidi"/>
          <w:color w:val="auto"/>
        </w:rPr>
        <w:t xml:space="preserve"> each municipality</w:t>
      </w:r>
      <w:r w:rsidR="00076786" w:rsidRPr="00201974">
        <w:rPr>
          <w:rFonts w:asciiTheme="minorHAnsi" w:hAnsiTheme="minorHAnsi" w:cstheme="minorBidi"/>
          <w:color w:val="auto"/>
        </w:rPr>
        <w:t xml:space="preserve">’s activity, but can verify that residents of the Borough </w:t>
      </w:r>
      <w:r w:rsidR="009A3F11" w:rsidRPr="00201974">
        <w:rPr>
          <w:rFonts w:asciiTheme="minorHAnsi" w:hAnsiTheme="minorHAnsi" w:cstheme="minorBidi"/>
          <w:color w:val="auto"/>
        </w:rPr>
        <w:t xml:space="preserve">continue to </w:t>
      </w:r>
      <w:r w:rsidR="00076786" w:rsidRPr="00201974">
        <w:rPr>
          <w:rFonts w:asciiTheme="minorHAnsi" w:hAnsiTheme="minorHAnsi" w:cstheme="minorBidi"/>
          <w:color w:val="auto"/>
        </w:rPr>
        <w:t>participate in this program</w:t>
      </w:r>
      <w:r w:rsidR="006075B6">
        <w:rPr>
          <w:rFonts w:asciiTheme="minorHAnsi" w:hAnsiTheme="minorHAnsi" w:cstheme="minorBidi"/>
          <w:color w:val="auto"/>
        </w:rPr>
        <w:t>.</w:t>
      </w:r>
      <w:r w:rsidR="008704F3">
        <w:rPr>
          <w:rFonts w:asciiTheme="minorHAnsi" w:hAnsiTheme="minorHAnsi" w:cstheme="minorBidi"/>
          <w:color w:val="auto"/>
        </w:rPr>
        <w:t xml:space="preserve"> </w:t>
      </w:r>
    </w:p>
    <w:p w:rsidR="00201974" w:rsidRPr="00201974" w:rsidRDefault="00201974" w:rsidP="00BB33A8">
      <w:pPr>
        <w:pStyle w:val="Default"/>
        <w:rPr>
          <w:rFonts w:asciiTheme="minorHAnsi" w:hAnsiTheme="minorHAnsi" w:cstheme="minorBidi"/>
          <w:color w:val="auto"/>
        </w:rPr>
      </w:pPr>
    </w:p>
    <w:p w:rsidR="00BB33A8" w:rsidRPr="00201974" w:rsidRDefault="00076786">
      <w:pPr>
        <w:rPr>
          <w:b/>
          <w:sz w:val="24"/>
          <w:szCs w:val="24"/>
          <w:u w:val="single"/>
        </w:rPr>
      </w:pPr>
      <w:r w:rsidRPr="00201974">
        <w:rPr>
          <w:b/>
          <w:sz w:val="24"/>
          <w:szCs w:val="24"/>
          <w:u w:val="single"/>
        </w:rPr>
        <w:t>PRIOR ROUND</w:t>
      </w:r>
      <w:r w:rsidR="009A3F11" w:rsidRPr="00201974">
        <w:rPr>
          <w:b/>
          <w:sz w:val="24"/>
          <w:szCs w:val="24"/>
          <w:u w:val="single"/>
        </w:rPr>
        <w:t xml:space="preserve"> OBLIGATION</w:t>
      </w:r>
      <w:r w:rsidRPr="00201974">
        <w:rPr>
          <w:b/>
          <w:sz w:val="24"/>
          <w:szCs w:val="24"/>
          <w:u w:val="single"/>
        </w:rPr>
        <w:t xml:space="preserve"> </w:t>
      </w:r>
    </w:p>
    <w:p w:rsidR="00076786" w:rsidRPr="00201974" w:rsidRDefault="00076786">
      <w:pPr>
        <w:rPr>
          <w:sz w:val="24"/>
          <w:szCs w:val="24"/>
        </w:rPr>
      </w:pPr>
      <w:r w:rsidRPr="00201974">
        <w:rPr>
          <w:sz w:val="24"/>
          <w:szCs w:val="24"/>
        </w:rPr>
        <w:t>The status</w:t>
      </w:r>
      <w:r w:rsidR="008704F3">
        <w:rPr>
          <w:sz w:val="24"/>
          <w:szCs w:val="24"/>
        </w:rPr>
        <w:t xml:space="preserve"> </w:t>
      </w:r>
      <w:r w:rsidRPr="00201974">
        <w:rPr>
          <w:sz w:val="24"/>
          <w:szCs w:val="24"/>
        </w:rPr>
        <w:t>of Prio</w:t>
      </w:r>
      <w:r w:rsidR="009A3F11" w:rsidRPr="00201974">
        <w:rPr>
          <w:sz w:val="24"/>
          <w:szCs w:val="24"/>
        </w:rPr>
        <w:t xml:space="preserve">r </w:t>
      </w:r>
      <w:r w:rsidRPr="00201974">
        <w:rPr>
          <w:sz w:val="24"/>
          <w:szCs w:val="24"/>
        </w:rPr>
        <w:t>Round units are as follows:</w:t>
      </w:r>
    </w:p>
    <w:p w:rsidR="00C25A59" w:rsidRPr="00201974" w:rsidRDefault="00C25A59" w:rsidP="00C25A59">
      <w:pPr>
        <w:spacing w:after="0"/>
        <w:rPr>
          <w:b/>
          <w:sz w:val="24"/>
          <w:szCs w:val="24"/>
        </w:rPr>
      </w:pPr>
      <w:r w:rsidRPr="00201974">
        <w:rPr>
          <w:b/>
          <w:sz w:val="24"/>
          <w:szCs w:val="24"/>
        </w:rPr>
        <w:t>PROJECT</w:t>
      </w:r>
      <w:r w:rsidRPr="00201974">
        <w:rPr>
          <w:b/>
          <w:sz w:val="24"/>
          <w:szCs w:val="24"/>
        </w:rPr>
        <w:tab/>
      </w:r>
      <w:r w:rsidRPr="00201974">
        <w:rPr>
          <w:b/>
          <w:sz w:val="24"/>
          <w:szCs w:val="24"/>
        </w:rPr>
        <w:tab/>
      </w:r>
      <w:r w:rsidRPr="00201974">
        <w:rPr>
          <w:b/>
          <w:sz w:val="24"/>
          <w:szCs w:val="24"/>
        </w:rPr>
        <w:tab/>
        <w:t>STATUS</w:t>
      </w:r>
      <w:r w:rsidRPr="00201974">
        <w:rPr>
          <w:b/>
          <w:sz w:val="24"/>
          <w:szCs w:val="24"/>
        </w:rPr>
        <w:tab/>
      </w:r>
      <w:r w:rsidRPr="00201974">
        <w:rPr>
          <w:b/>
          <w:sz w:val="24"/>
          <w:szCs w:val="24"/>
        </w:rPr>
        <w:tab/>
      </w:r>
      <w:r w:rsidRPr="00201974">
        <w:rPr>
          <w:b/>
          <w:sz w:val="24"/>
          <w:szCs w:val="24"/>
        </w:rPr>
        <w:tab/>
        <w:t xml:space="preserve">NUMBER OF UNITS </w:t>
      </w:r>
    </w:p>
    <w:p w:rsidR="00C25A59" w:rsidRPr="00201974" w:rsidRDefault="00C25A59" w:rsidP="00C25A59">
      <w:pPr>
        <w:spacing w:after="0"/>
        <w:rPr>
          <w:b/>
          <w:sz w:val="24"/>
          <w:szCs w:val="24"/>
        </w:rPr>
      </w:pPr>
      <w:r w:rsidRPr="00201974">
        <w:rPr>
          <w:b/>
          <w:sz w:val="24"/>
          <w:szCs w:val="24"/>
        </w:rPr>
        <w:tab/>
      </w:r>
      <w:r w:rsidRPr="00201974">
        <w:rPr>
          <w:b/>
          <w:sz w:val="24"/>
          <w:szCs w:val="24"/>
        </w:rPr>
        <w:tab/>
      </w:r>
      <w:r w:rsidRPr="00201974">
        <w:rPr>
          <w:b/>
          <w:sz w:val="24"/>
          <w:szCs w:val="24"/>
        </w:rPr>
        <w:tab/>
      </w:r>
      <w:r w:rsidRPr="00201974">
        <w:rPr>
          <w:b/>
          <w:sz w:val="24"/>
          <w:szCs w:val="24"/>
        </w:rPr>
        <w:tab/>
      </w:r>
      <w:r w:rsidRPr="00201974">
        <w:rPr>
          <w:b/>
          <w:sz w:val="24"/>
          <w:szCs w:val="24"/>
        </w:rPr>
        <w:tab/>
      </w:r>
      <w:r w:rsidRPr="00201974">
        <w:rPr>
          <w:b/>
          <w:sz w:val="24"/>
          <w:szCs w:val="24"/>
        </w:rPr>
        <w:tab/>
      </w:r>
      <w:r w:rsidRPr="00201974">
        <w:rPr>
          <w:b/>
          <w:sz w:val="24"/>
          <w:szCs w:val="24"/>
        </w:rPr>
        <w:tab/>
        <w:t xml:space="preserve">          (INCLUDING BONUSES)</w:t>
      </w:r>
    </w:p>
    <w:p w:rsidR="007B5292" w:rsidRPr="00F254FA" w:rsidRDefault="00076786">
      <w:pPr>
        <w:rPr>
          <w:b/>
          <w:i/>
          <w:sz w:val="24"/>
          <w:szCs w:val="24"/>
        </w:rPr>
      </w:pPr>
      <w:r w:rsidRPr="00201974">
        <w:rPr>
          <w:sz w:val="24"/>
          <w:szCs w:val="24"/>
        </w:rPr>
        <w:t>ARC of Gloucester</w:t>
      </w:r>
      <w:r w:rsidR="00047A4A" w:rsidRPr="00201974">
        <w:rPr>
          <w:sz w:val="24"/>
          <w:szCs w:val="24"/>
        </w:rPr>
        <w:t xml:space="preserve"> County</w:t>
      </w:r>
      <w:r w:rsidRPr="00201974">
        <w:rPr>
          <w:sz w:val="24"/>
          <w:szCs w:val="24"/>
        </w:rPr>
        <w:tab/>
        <w:t>Complete</w:t>
      </w:r>
      <w:r w:rsidR="00C25A59" w:rsidRPr="00201974">
        <w:rPr>
          <w:sz w:val="24"/>
          <w:szCs w:val="24"/>
        </w:rPr>
        <w:tab/>
      </w:r>
      <w:r w:rsidR="00C25A59" w:rsidRPr="00201974">
        <w:rPr>
          <w:sz w:val="24"/>
          <w:szCs w:val="24"/>
        </w:rPr>
        <w:tab/>
      </w:r>
      <w:r w:rsidR="00C25A59" w:rsidRPr="00201974">
        <w:rPr>
          <w:sz w:val="24"/>
          <w:szCs w:val="24"/>
        </w:rPr>
        <w:tab/>
      </w:r>
      <w:r w:rsidR="00C25A59" w:rsidRPr="00201974">
        <w:rPr>
          <w:sz w:val="24"/>
          <w:szCs w:val="24"/>
        </w:rPr>
        <w:tab/>
      </w:r>
      <w:r w:rsidR="008704F3">
        <w:rPr>
          <w:sz w:val="24"/>
          <w:szCs w:val="24"/>
        </w:rPr>
        <w:t xml:space="preserve">  </w:t>
      </w:r>
      <w:r w:rsidR="00C25A59" w:rsidRPr="00201974">
        <w:rPr>
          <w:sz w:val="24"/>
          <w:szCs w:val="24"/>
        </w:rPr>
        <w:t>5</w:t>
      </w:r>
      <w:r w:rsidRPr="00201974">
        <w:rPr>
          <w:sz w:val="24"/>
          <w:szCs w:val="24"/>
        </w:rPr>
        <w:br/>
        <w:t>Emerson Green</w:t>
      </w:r>
      <w:r w:rsidRPr="00201974">
        <w:rPr>
          <w:sz w:val="24"/>
          <w:szCs w:val="24"/>
        </w:rPr>
        <w:tab/>
      </w:r>
      <w:r w:rsidRPr="00201974">
        <w:rPr>
          <w:sz w:val="24"/>
          <w:szCs w:val="24"/>
        </w:rPr>
        <w:tab/>
      </w:r>
      <w:r w:rsidR="00047A4A" w:rsidRPr="00201974">
        <w:rPr>
          <w:sz w:val="24"/>
          <w:szCs w:val="24"/>
        </w:rPr>
        <w:t>Complete</w:t>
      </w:r>
      <w:r w:rsidR="00C25A59" w:rsidRPr="00201974">
        <w:rPr>
          <w:sz w:val="24"/>
          <w:szCs w:val="24"/>
        </w:rPr>
        <w:tab/>
      </w:r>
      <w:r w:rsidR="00C25A59" w:rsidRPr="00201974">
        <w:rPr>
          <w:sz w:val="24"/>
          <w:szCs w:val="24"/>
        </w:rPr>
        <w:tab/>
      </w:r>
      <w:r w:rsidR="00C25A59" w:rsidRPr="00201974">
        <w:rPr>
          <w:sz w:val="24"/>
          <w:szCs w:val="24"/>
        </w:rPr>
        <w:tab/>
      </w:r>
      <w:r w:rsidR="00C25A59" w:rsidRPr="00201974">
        <w:rPr>
          <w:sz w:val="24"/>
          <w:szCs w:val="24"/>
        </w:rPr>
        <w:tab/>
      </w:r>
      <w:r w:rsidR="008704F3">
        <w:rPr>
          <w:sz w:val="24"/>
          <w:szCs w:val="24"/>
        </w:rPr>
        <w:t xml:space="preserve">  </w:t>
      </w:r>
      <w:r w:rsidR="00C25A59" w:rsidRPr="00201974">
        <w:rPr>
          <w:sz w:val="24"/>
          <w:szCs w:val="24"/>
        </w:rPr>
        <w:t>8</w:t>
      </w:r>
      <w:r w:rsidR="00047A4A" w:rsidRPr="00201974">
        <w:rPr>
          <w:sz w:val="24"/>
          <w:szCs w:val="24"/>
        </w:rPr>
        <w:br/>
        <w:t>Delsea View Apartments</w:t>
      </w:r>
      <w:r w:rsidR="00047A4A" w:rsidRPr="00201974">
        <w:rPr>
          <w:sz w:val="24"/>
          <w:szCs w:val="24"/>
        </w:rPr>
        <w:tab/>
        <w:t>Complete</w:t>
      </w:r>
      <w:r w:rsidR="00C25A59" w:rsidRPr="00201974">
        <w:rPr>
          <w:sz w:val="24"/>
          <w:szCs w:val="24"/>
        </w:rPr>
        <w:tab/>
      </w:r>
      <w:r w:rsidR="00C25A59" w:rsidRPr="00201974">
        <w:rPr>
          <w:sz w:val="24"/>
          <w:szCs w:val="24"/>
        </w:rPr>
        <w:tab/>
      </w:r>
      <w:r w:rsidR="00C25A59" w:rsidRPr="00201974">
        <w:rPr>
          <w:sz w:val="24"/>
          <w:szCs w:val="24"/>
        </w:rPr>
        <w:tab/>
      </w:r>
      <w:r w:rsidR="00C25A59" w:rsidRPr="00201974">
        <w:rPr>
          <w:sz w:val="24"/>
          <w:szCs w:val="24"/>
        </w:rPr>
        <w:tab/>
        <w:t>24</w:t>
      </w:r>
      <w:r w:rsidRPr="00201974">
        <w:rPr>
          <w:sz w:val="24"/>
          <w:szCs w:val="24"/>
        </w:rPr>
        <w:br/>
        <w:t>Berk’s Walk</w:t>
      </w:r>
      <w:r w:rsidRPr="00201974">
        <w:rPr>
          <w:sz w:val="24"/>
          <w:szCs w:val="24"/>
        </w:rPr>
        <w:tab/>
      </w:r>
      <w:r w:rsidRPr="00201974">
        <w:rPr>
          <w:sz w:val="24"/>
          <w:szCs w:val="24"/>
        </w:rPr>
        <w:tab/>
      </w:r>
      <w:r w:rsidRPr="00201974">
        <w:rPr>
          <w:sz w:val="24"/>
          <w:szCs w:val="24"/>
        </w:rPr>
        <w:tab/>
        <w:t xml:space="preserve">Planned Unit Development </w:t>
      </w:r>
      <w:r w:rsidR="006366D5" w:rsidRPr="00201974">
        <w:rPr>
          <w:sz w:val="24"/>
          <w:szCs w:val="24"/>
        </w:rPr>
        <w:tab/>
      </w:r>
      <w:r w:rsidR="006366D5" w:rsidRPr="00201974">
        <w:rPr>
          <w:sz w:val="24"/>
          <w:szCs w:val="24"/>
        </w:rPr>
        <w:tab/>
        <w:t>57</w:t>
      </w:r>
      <w:r w:rsidR="00C25A59" w:rsidRPr="00201974">
        <w:rPr>
          <w:sz w:val="24"/>
          <w:szCs w:val="24"/>
        </w:rPr>
        <w:br/>
        <w:t xml:space="preserve">  </w:t>
      </w:r>
      <w:r w:rsidR="00C25A59" w:rsidRPr="00201974">
        <w:rPr>
          <w:sz w:val="24"/>
          <w:szCs w:val="24"/>
        </w:rPr>
        <w:tab/>
      </w:r>
      <w:r w:rsidR="00C25A59" w:rsidRPr="00201974">
        <w:rPr>
          <w:sz w:val="24"/>
          <w:szCs w:val="24"/>
        </w:rPr>
        <w:tab/>
      </w:r>
      <w:r w:rsidR="00C25A59" w:rsidRPr="00201974">
        <w:rPr>
          <w:sz w:val="24"/>
          <w:szCs w:val="24"/>
        </w:rPr>
        <w:tab/>
      </w:r>
      <w:r w:rsidR="00C25A59" w:rsidRPr="00201974">
        <w:rPr>
          <w:sz w:val="24"/>
          <w:szCs w:val="24"/>
        </w:rPr>
        <w:tab/>
      </w:r>
      <w:r w:rsidRPr="00201974">
        <w:rPr>
          <w:sz w:val="24"/>
          <w:szCs w:val="24"/>
        </w:rPr>
        <w:t>Approved – Project Not Begun</w:t>
      </w:r>
      <w:r w:rsidR="00AD44AB">
        <w:rPr>
          <w:sz w:val="24"/>
          <w:szCs w:val="24"/>
        </w:rPr>
        <w:br/>
      </w:r>
      <w:r w:rsidR="00AD44AB">
        <w:rPr>
          <w:sz w:val="24"/>
          <w:szCs w:val="24"/>
        </w:rPr>
        <w:tab/>
      </w:r>
      <w:r w:rsidR="00AD44AB">
        <w:rPr>
          <w:sz w:val="24"/>
          <w:szCs w:val="24"/>
        </w:rPr>
        <w:tab/>
      </w:r>
      <w:r w:rsidR="00AD44AB">
        <w:rPr>
          <w:sz w:val="24"/>
          <w:szCs w:val="24"/>
        </w:rPr>
        <w:tab/>
      </w:r>
      <w:r w:rsidR="00AD44AB">
        <w:rPr>
          <w:sz w:val="24"/>
          <w:szCs w:val="24"/>
        </w:rPr>
        <w:tab/>
        <w:t>Pending Financing</w:t>
      </w:r>
      <w:r w:rsidRPr="00201974">
        <w:rPr>
          <w:sz w:val="24"/>
          <w:szCs w:val="24"/>
        </w:rPr>
        <w:br/>
      </w:r>
      <w:r w:rsidR="00201974" w:rsidRPr="00201974">
        <w:rPr>
          <w:sz w:val="24"/>
          <w:szCs w:val="24"/>
        </w:rPr>
        <w:lastRenderedPageBreak/>
        <w:br/>
      </w:r>
      <w:r w:rsidR="006366D5" w:rsidRPr="00201974">
        <w:rPr>
          <w:b/>
          <w:sz w:val="24"/>
          <w:szCs w:val="24"/>
        </w:rPr>
        <w:t xml:space="preserve">Number of Units Completed:  </w:t>
      </w:r>
      <w:r w:rsidR="008601A5">
        <w:rPr>
          <w:b/>
          <w:sz w:val="24"/>
          <w:szCs w:val="24"/>
        </w:rPr>
        <w:t>40% (</w:t>
      </w:r>
      <w:r w:rsidR="006366D5" w:rsidRPr="00201974">
        <w:rPr>
          <w:b/>
          <w:sz w:val="24"/>
          <w:szCs w:val="24"/>
        </w:rPr>
        <w:t>37 out of 94</w:t>
      </w:r>
      <w:r w:rsidR="008601A5">
        <w:rPr>
          <w:b/>
          <w:sz w:val="24"/>
          <w:szCs w:val="24"/>
        </w:rPr>
        <w:t>)</w:t>
      </w:r>
      <w:r w:rsidR="00F3454B">
        <w:rPr>
          <w:b/>
          <w:sz w:val="24"/>
          <w:szCs w:val="24"/>
        </w:rPr>
        <w:br/>
      </w:r>
      <w:r w:rsidR="00F3454B" w:rsidRPr="00FF445B">
        <w:rPr>
          <w:b/>
          <w:i/>
          <w:sz w:val="24"/>
          <w:szCs w:val="24"/>
        </w:rPr>
        <w:t xml:space="preserve">STATUS:  </w:t>
      </w:r>
      <w:r w:rsidR="006075B6" w:rsidRPr="00FF445B">
        <w:rPr>
          <w:b/>
          <w:i/>
          <w:sz w:val="24"/>
          <w:szCs w:val="24"/>
        </w:rPr>
        <w:t xml:space="preserve">Berk’s Walk continues to be a realistic </w:t>
      </w:r>
      <w:r w:rsidR="00FF445B">
        <w:rPr>
          <w:b/>
          <w:i/>
          <w:sz w:val="24"/>
          <w:szCs w:val="24"/>
        </w:rPr>
        <w:t xml:space="preserve">developmental </w:t>
      </w:r>
      <w:r w:rsidR="006075B6" w:rsidRPr="00FF445B">
        <w:rPr>
          <w:b/>
          <w:i/>
          <w:sz w:val="24"/>
          <w:szCs w:val="24"/>
        </w:rPr>
        <w:t xml:space="preserve">opportunity that will contribute to the Prior Round Obligation and to the Borough’s </w:t>
      </w:r>
      <w:r w:rsidR="007B5292">
        <w:rPr>
          <w:b/>
          <w:i/>
          <w:sz w:val="24"/>
          <w:szCs w:val="24"/>
        </w:rPr>
        <w:t>P</w:t>
      </w:r>
      <w:r w:rsidR="006075B6" w:rsidRPr="00FF445B">
        <w:rPr>
          <w:b/>
          <w:i/>
          <w:sz w:val="24"/>
          <w:szCs w:val="24"/>
        </w:rPr>
        <w:t xml:space="preserve">rospective </w:t>
      </w:r>
      <w:r w:rsidR="007B5292">
        <w:rPr>
          <w:b/>
          <w:i/>
          <w:sz w:val="24"/>
          <w:szCs w:val="24"/>
        </w:rPr>
        <w:t>N</w:t>
      </w:r>
      <w:r w:rsidR="006075B6" w:rsidRPr="00FF445B">
        <w:rPr>
          <w:b/>
          <w:i/>
          <w:sz w:val="24"/>
          <w:szCs w:val="24"/>
        </w:rPr>
        <w:t>eed. Berk Cohen Associates</w:t>
      </w:r>
      <w:r w:rsidR="00FF445B" w:rsidRPr="00FF445B">
        <w:rPr>
          <w:b/>
          <w:i/>
          <w:sz w:val="24"/>
          <w:szCs w:val="24"/>
        </w:rPr>
        <w:t xml:space="preserve"> has not indicated to the Borough that it will not pursue this project. </w:t>
      </w:r>
      <w:r w:rsidR="00944194">
        <w:rPr>
          <w:b/>
          <w:i/>
          <w:sz w:val="24"/>
          <w:szCs w:val="24"/>
        </w:rPr>
        <w:t xml:space="preserve">The company demonstrated its commitment </w:t>
      </w:r>
      <w:r w:rsidR="00132B19">
        <w:rPr>
          <w:b/>
          <w:i/>
          <w:sz w:val="24"/>
          <w:szCs w:val="24"/>
        </w:rPr>
        <w:t>and</w:t>
      </w:r>
      <w:r w:rsidR="00944194">
        <w:rPr>
          <w:b/>
          <w:i/>
          <w:sz w:val="24"/>
          <w:szCs w:val="24"/>
        </w:rPr>
        <w:t xml:space="preserve"> interest in growing this complex by receiving Planning Board approval </w:t>
      </w:r>
      <w:r w:rsidR="008601A5">
        <w:rPr>
          <w:b/>
          <w:i/>
          <w:sz w:val="24"/>
          <w:szCs w:val="24"/>
        </w:rPr>
        <w:t xml:space="preserve">in </w:t>
      </w:r>
      <w:r w:rsidR="007B5292">
        <w:rPr>
          <w:b/>
          <w:i/>
          <w:sz w:val="24"/>
          <w:szCs w:val="24"/>
        </w:rPr>
        <w:t>20</w:t>
      </w:r>
      <w:r w:rsidR="00A130EF">
        <w:rPr>
          <w:b/>
          <w:i/>
          <w:sz w:val="24"/>
          <w:szCs w:val="24"/>
        </w:rPr>
        <w:t>16</w:t>
      </w:r>
      <w:r w:rsidR="00944194">
        <w:rPr>
          <w:b/>
          <w:i/>
          <w:sz w:val="24"/>
          <w:szCs w:val="24"/>
        </w:rPr>
        <w:t xml:space="preserve"> </w:t>
      </w:r>
      <w:r w:rsidR="000F4D2C">
        <w:rPr>
          <w:b/>
          <w:i/>
          <w:sz w:val="24"/>
          <w:szCs w:val="24"/>
        </w:rPr>
        <w:t>to construct</w:t>
      </w:r>
      <w:r w:rsidR="007B5292">
        <w:rPr>
          <w:b/>
          <w:i/>
          <w:sz w:val="24"/>
          <w:szCs w:val="24"/>
        </w:rPr>
        <w:t xml:space="preserve"> </w:t>
      </w:r>
      <w:r w:rsidR="00FF445B">
        <w:rPr>
          <w:b/>
          <w:sz w:val="24"/>
          <w:szCs w:val="24"/>
        </w:rPr>
        <w:t>eight (8)</w:t>
      </w:r>
      <w:r w:rsidR="008601A5">
        <w:rPr>
          <w:b/>
          <w:sz w:val="24"/>
          <w:szCs w:val="24"/>
        </w:rPr>
        <w:t xml:space="preserve"> </w:t>
      </w:r>
      <w:r w:rsidR="00FF445B">
        <w:rPr>
          <w:b/>
          <w:sz w:val="24"/>
          <w:szCs w:val="24"/>
        </w:rPr>
        <w:t xml:space="preserve">“end cap” townhomes to existing apartment </w:t>
      </w:r>
      <w:r w:rsidR="007B5292" w:rsidRPr="00F254FA">
        <w:rPr>
          <w:b/>
          <w:i/>
          <w:sz w:val="24"/>
          <w:szCs w:val="24"/>
        </w:rPr>
        <w:t>building. These units have been completed</w:t>
      </w:r>
      <w:r w:rsidR="008601A5">
        <w:rPr>
          <w:b/>
          <w:i/>
          <w:sz w:val="24"/>
          <w:szCs w:val="24"/>
        </w:rPr>
        <w:t xml:space="preserve"> and are being rented.</w:t>
      </w:r>
    </w:p>
    <w:p w:rsidR="00C826E1" w:rsidRPr="00F254FA" w:rsidRDefault="007B5292">
      <w:pPr>
        <w:rPr>
          <w:i/>
          <w:sz w:val="24"/>
          <w:szCs w:val="24"/>
        </w:rPr>
      </w:pPr>
      <w:r w:rsidRPr="00F254FA">
        <w:rPr>
          <w:b/>
          <w:i/>
          <w:sz w:val="24"/>
          <w:szCs w:val="24"/>
        </w:rPr>
        <w:t xml:space="preserve">As Rowan University continues to expand, and </w:t>
      </w:r>
      <w:r w:rsidR="008601A5">
        <w:rPr>
          <w:b/>
          <w:i/>
          <w:sz w:val="24"/>
          <w:szCs w:val="24"/>
        </w:rPr>
        <w:t>its hosting municipality (</w:t>
      </w:r>
      <w:r w:rsidRPr="00F254FA">
        <w:rPr>
          <w:b/>
          <w:i/>
          <w:sz w:val="24"/>
          <w:szCs w:val="24"/>
        </w:rPr>
        <w:t>Glassboro</w:t>
      </w:r>
      <w:r w:rsidR="008601A5">
        <w:rPr>
          <w:b/>
          <w:i/>
          <w:sz w:val="24"/>
          <w:szCs w:val="24"/>
        </w:rPr>
        <w:t>)</w:t>
      </w:r>
      <w:r w:rsidRPr="00F254FA">
        <w:rPr>
          <w:b/>
          <w:i/>
          <w:sz w:val="24"/>
          <w:szCs w:val="24"/>
        </w:rPr>
        <w:t xml:space="preserve"> becomes built out, Clayton anticipates demand for rental units and home ownership to increase, which should </w:t>
      </w:r>
      <w:r w:rsidR="00F254FA" w:rsidRPr="00F254FA">
        <w:rPr>
          <w:b/>
          <w:i/>
          <w:sz w:val="24"/>
          <w:szCs w:val="24"/>
        </w:rPr>
        <w:t>trigger the development not only of this PUD, but</w:t>
      </w:r>
      <w:r w:rsidR="00E930C3">
        <w:rPr>
          <w:b/>
          <w:i/>
          <w:sz w:val="24"/>
          <w:szCs w:val="24"/>
        </w:rPr>
        <w:t xml:space="preserve"> possibly</w:t>
      </w:r>
      <w:r w:rsidR="00F254FA" w:rsidRPr="00F254FA">
        <w:rPr>
          <w:b/>
          <w:i/>
          <w:sz w:val="24"/>
          <w:szCs w:val="24"/>
        </w:rPr>
        <w:t xml:space="preserve"> others as well.</w:t>
      </w:r>
      <w:r w:rsidRPr="00F254FA">
        <w:rPr>
          <w:b/>
          <w:i/>
          <w:sz w:val="24"/>
          <w:szCs w:val="24"/>
        </w:rPr>
        <w:t xml:space="preserve"> </w:t>
      </w:r>
    </w:p>
    <w:p w:rsidR="00F254FA" w:rsidRDefault="00F254FA" w:rsidP="006366D5">
      <w:pPr>
        <w:spacing w:after="0"/>
        <w:rPr>
          <w:b/>
          <w:sz w:val="24"/>
          <w:szCs w:val="24"/>
          <w:u w:val="single"/>
        </w:rPr>
      </w:pPr>
    </w:p>
    <w:p w:rsidR="00373774" w:rsidRDefault="00373774" w:rsidP="006366D5">
      <w:pPr>
        <w:spacing w:after="0"/>
        <w:rPr>
          <w:b/>
          <w:sz w:val="24"/>
          <w:szCs w:val="24"/>
          <w:u w:val="single"/>
        </w:rPr>
      </w:pPr>
    </w:p>
    <w:p w:rsidR="006366D5" w:rsidRPr="00201974" w:rsidRDefault="00076786" w:rsidP="006366D5">
      <w:pPr>
        <w:spacing w:after="0"/>
        <w:rPr>
          <w:b/>
          <w:sz w:val="24"/>
          <w:szCs w:val="24"/>
          <w:u w:val="single"/>
        </w:rPr>
      </w:pPr>
      <w:r w:rsidRPr="00201974">
        <w:rPr>
          <w:b/>
          <w:sz w:val="24"/>
          <w:szCs w:val="24"/>
          <w:u w:val="single"/>
        </w:rPr>
        <w:t>PROSPECTIVE NEED</w:t>
      </w:r>
    </w:p>
    <w:p w:rsidR="006366D5" w:rsidRPr="00201974" w:rsidRDefault="00076786" w:rsidP="006366D5">
      <w:pPr>
        <w:spacing w:after="0"/>
        <w:rPr>
          <w:b/>
          <w:sz w:val="24"/>
          <w:szCs w:val="24"/>
        </w:rPr>
      </w:pPr>
      <w:r w:rsidRPr="00201974">
        <w:rPr>
          <w:sz w:val="24"/>
          <w:szCs w:val="24"/>
        </w:rPr>
        <w:br/>
      </w:r>
      <w:r w:rsidR="006366D5" w:rsidRPr="00201974">
        <w:rPr>
          <w:b/>
          <w:sz w:val="24"/>
          <w:szCs w:val="24"/>
        </w:rPr>
        <w:t>PROJECT</w:t>
      </w:r>
      <w:r w:rsidR="006366D5" w:rsidRPr="00201974">
        <w:rPr>
          <w:b/>
          <w:sz w:val="24"/>
          <w:szCs w:val="24"/>
        </w:rPr>
        <w:tab/>
      </w:r>
      <w:r w:rsidR="006366D5" w:rsidRPr="00201974">
        <w:rPr>
          <w:b/>
          <w:sz w:val="24"/>
          <w:szCs w:val="24"/>
        </w:rPr>
        <w:tab/>
      </w:r>
      <w:r w:rsidR="006366D5" w:rsidRPr="00201974">
        <w:rPr>
          <w:b/>
          <w:sz w:val="24"/>
          <w:szCs w:val="24"/>
        </w:rPr>
        <w:tab/>
        <w:t>STATUS</w:t>
      </w:r>
      <w:r w:rsidR="006366D5" w:rsidRPr="00201974">
        <w:rPr>
          <w:b/>
          <w:sz w:val="24"/>
          <w:szCs w:val="24"/>
        </w:rPr>
        <w:tab/>
      </w:r>
      <w:r w:rsidR="006366D5" w:rsidRPr="00201974">
        <w:rPr>
          <w:b/>
          <w:sz w:val="24"/>
          <w:szCs w:val="24"/>
        </w:rPr>
        <w:tab/>
      </w:r>
      <w:r w:rsidR="006366D5" w:rsidRPr="00201974">
        <w:rPr>
          <w:b/>
          <w:sz w:val="24"/>
          <w:szCs w:val="24"/>
        </w:rPr>
        <w:tab/>
        <w:t xml:space="preserve">NUMBER OF UNITS </w:t>
      </w:r>
    </w:p>
    <w:p w:rsidR="006366D5" w:rsidRPr="00201974" w:rsidRDefault="006366D5" w:rsidP="006366D5">
      <w:pPr>
        <w:spacing w:after="0"/>
        <w:rPr>
          <w:b/>
          <w:sz w:val="24"/>
          <w:szCs w:val="24"/>
        </w:rPr>
      </w:pPr>
      <w:r w:rsidRPr="00201974">
        <w:rPr>
          <w:b/>
          <w:sz w:val="24"/>
          <w:szCs w:val="24"/>
        </w:rPr>
        <w:tab/>
      </w:r>
      <w:r w:rsidRPr="00201974">
        <w:rPr>
          <w:b/>
          <w:sz w:val="24"/>
          <w:szCs w:val="24"/>
        </w:rPr>
        <w:tab/>
      </w:r>
      <w:r w:rsidRPr="00201974">
        <w:rPr>
          <w:b/>
          <w:sz w:val="24"/>
          <w:szCs w:val="24"/>
        </w:rPr>
        <w:tab/>
      </w:r>
      <w:r w:rsidRPr="00201974">
        <w:rPr>
          <w:b/>
          <w:sz w:val="24"/>
          <w:szCs w:val="24"/>
        </w:rPr>
        <w:tab/>
      </w:r>
      <w:r w:rsidRPr="00201974">
        <w:rPr>
          <w:b/>
          <w:sz w:val="24"/>
          <w:szCs w:val="24"/>
        </w:rPr>
        <w:tab/>
      </w:r>
      <w:r w:rsidRPr="00201974">
        <w:rPr>
          <w:b/>
          <w:sz w:val="24"/>
          <w:szCs w:val="24"/>
        </w:rPr>
        <w:tab/>
      </w:r>
      <w:r w:rsidRPr="00201974">
        <w:rPr>
          <w:b/>
          <w:sz w:val="24"/>
          <w:szCs w:val="24"/>
        </w:rPr>
        <w:tab/>
        <w:t xml:space="preserve">          (INCLUDING BONUSES)</w:t>
      </w:r>
    </w:p>
    <w:p w:rsidR="00076786" w:rsidRPr="00201974" w:rsidRDefault="00076786">
      <w:pPr>
        <w:rPr>
          <w:sz w:val="24"/>
          <w:szCs w:val="24"/>
        </w:rPr>
      </w:pPr>
      <w:r w:rsidRPr="00201974">
        <w:rPr>
          <w:sz w:val="24"/>
          <w:szCs w:val="24"/>
        </w:rPr>
        <w:br/>
        <w:t>Berk’s Walk</w:t>
      </w:r>
      <w:r w:rsidRPr="00201974">
        <w:rPr>
          <w:sz w:val="24"/>
          <w:szCs w:val="24"/>
        </w:rPr>
        <w:tab/>
      </w:r>
      <w:r w:rsidRPr="00201974">
        <w:rPr>
          <w:sz w:val="24"/>
          <w:szCs w:val="24"/>
        </w:rPr>
        <w:tab/>
      </w:r>
      <w:r w:rsidRPr="00201974">
        <w:rPr>
          <w:sz w:val="24"/>
          <w:szCs w:val="24"/>
        </w:rPr>
        <w:tab/>
        <w:t xml:space="preserve">Planned Unit Development </w:t>
      </w:r>
      <w:r w:rsidR="006366D5" w:rsidRPr="00201974">
        <w:rPr>
          <w:sz w:val="24"/>
          <w:szCs w:val="24"/>
        </w:rPr>
        <w:br/>
        <w:t xml:space="preserve"> </w:t>
      </w:r>
      <w:r w:rsidR="006366D5" w:rsidRPr="00201974">
        <w:rPr>
          <w:sz w:val="24"/>
          <w:szCs w:val="24"/>
        </w:rPr>
        <w:tab/>
      </w:r>
      <w:r w:rsidR="006366D5" w:rsidRPr="00201974">
        <w:rPr>
          <w:sz w:val="24"/>
          <w:szCs w:val="24"/>
        </w:rPr>
        <w:tab/>
      </w:r>
      <w:r w:rsidR="006366D5" w:rsidRPr="00201974">
        <w:rPr>
          <w:sz w:val="24"/>
          <w:szCs w:val="24"/>
        </w:rPr>
        <w:tab/>
      </w:r>
      <w:r w:rsidR="006366D5" w:rsidRPr="00201974">
        <w:rPr>
          <w:sz w:val="24"/>
          <w:szCs w:val="24"/>
        </w:rPr>
        <w:tab/>
      </w:r>
      <w:r w:rsidRPr="00201974">
        <w:rPr>
          <w:sz w:val="24"/>
          <w:szCs w:val="24"/>
        </w:rPr>
        <w:t>Approved – Project Not Begun</w:t>
      </w:r>
      <w:r w:rsidR="006366D5" w:rsidRPr="00201974">
        <w:rPr>
          <w:sz w:val="24"/>
          <w:szCs w:val="24"/>
        </w:rPr>
        <w:tab/>
      </w:r>
      <w:r w:rsidR="008704F3">
        <w:rPr>
          <w:sz w:val="24"/>
          <w:szCs w:val="24"/>
        </w:rPr>
        <w:t xml:space="preserve"> </w:t>
      </w:r>
      <w:r w:rsidR="006366D5" w:rsidRPr="00201974">
        <w:rPr>
          <w:sz w:val="24"/>
          <w:szCs w:val="24"/>
        </w:rPr>
        <w:t>13</w:t>
      </w:r>
      <w:r w:rsidRPr="00201974">
        <w:rPr>
          <w:sz w:val="24"/>
          <w:szCs w:val="24"/>
        </w:rPr>
        <w:br/>
        <w:t>Delsea View</w:t>
      </w:r>
      <w:r w:rsidRPr="00201974">
        <w:rPr>
          <w:sz w:val="24"/>
          <w:szCs w:val="24"/>
        </w:rPr>
        <w:tab/>
      </w:r>
      <w:r w:rsidRPr="00201974">
        <w:rPr>
          <w:sz w:val="24"/>
          <w:szCs w:val="24"/>
        </w:rPr>
        <w:tab/>
      </w:r>
      <w:r w:rsidRPr="00201974">
        <w:rPr>
          <w:sz w:val="24"/>
          <w:szCs w:val="24"/>
        </w:rPr>
        <w:tab/>
        <w:t>Complete</w:t>
      </w:r>
      <w:r w:rsidR="006366D5" w:rsidRPr="00201974">
        <w:rPr>
          <w:sz w:val="24"/>
          <w:szCs w:val="24"/>
        </w:rPr>
        <w:tab/>
      </w:r>
      <w:r w:rsidR="006366D5" w:rsidRPr="00201974">
        <w:rPr>
          <w:sz w:val="24"/>
          <w:szCs w:val="24"/>
        </w:rPr>
        <w:tab/>
      </w:r>
      <w:r w:rsidR="006366D5" w:rsidRPr="00201974">
        <w:rPr>
          <w:sz w:val="24"/>
          <w:szCs w:val="24"/>
        </w:rPr>
        <w:tab/>
      </w:r>
      <w:r w:rsidR="006366D5" w:rsidRPr="00201974">
        <w:rPr>
          <w:sz w:val="24"/>
          <w:szCs w:val="24"/>
        </w:rPr>
        <w:tab/>
      </w:r>
      <w:r w:rsidR="008704F3">
        <w:rPr>
          <w:sz w:val="24"/>
          <w:szCs w:val="24"/>
        </w:rPr>
        <w:t xml:space="preserve">   </w:t>
      </w:r>
      <w:r w:rsidR="006366D5" w:rsidRPr="00201974">
        <w:rPr>
          <w:sz w:val="24"/>
          <w:szCs w:val="24"/>
        </w:rPr>
        <w:t>6</w:t>
      </w:r>
      <w:r w:rsidRPr="00201974">
        <w:rPr>
          <w:sz w:val="24"/>
          <w:szCs w:val="24"/>
        </w:rPr>
        <w:br/>
        <w:t>Clayton Mews</w:t>
      </w:r>
      <w:r w:rsidRPr="00201974">
        <w:rPr>
          <w:sz w:val="24"/>
          <w:szCs w:val="24"/>
        </w:rPr>
        <w:tab/>
      </w:r>
      <w:r w:rsidRPr="00201974">
        <w:rPr>
          <w:sz w:val="24"/>
          <w:szCs w:val="24"/>
        </w:rPr>
        <w:tab/>
      </w:r>
      <w:r w:rsidRPr="00201974">
        <w:rPr>
          <w:sz w:val="24"/>
          <w:szCs w:val="24"/>
        </w:rPr>
        <w:tab/>
        <w:t>Complete</w:t>
      </w:r>
      <w:r w:rsidR="006366D5" w:rsidRPr="00201974">
        <w:rPr>
          <w:sz w:val="24"/>
          <w:szCs w:val="24"/>
        </w:rPr>
        <w:tab/>
      </w:r>
      <w:r w:rsidR="006366D5" w:rsidRPr="00201974">
        <w:rPr>
          <w:sz w:val="24"/>
          <w:szCs w:val="24"/>
        </w:rPr>
        <w:tab/>
      </w:r>
      <w:r w:rsidR="006366D5" w:rsidRPr="00201974">
        <w:rPr>
          <w:sz w:val="24"/>
          <w:szCs w:val="24"/>
        </w:rPr>
        <w:tab/>
      </w:r>
      <w:r w:rsidR="006366D5" w:rsidRPr="00201974">
        <w:rPr>
          <w:sz w:val="24"/>
          <w:szCs w:val="24"/>
        </w:rPr>
        <w:tab/>
      </w:r>
      <w:r w:rsidR="008704F3">
        <w:rPr>
          <w:sz w:val="24"/>
          <w:szCs w:val="24"/>
        </w:rPr>
        <w:t xml:space="preserve"> </w:t>
      </w:r>
      <w:r w:rsidR="006366D5" w:rsidRPr="00201974">
        <w:rPr>
          <w:sz w:val="24"/>
          <w:szCs w:val="24"/>
        </w:rPr>
        <w:t>35</w:t>
      </w:r>
      <w:r w:rsidRPr="00201974">
        <w:rPr>
          <w:sz w:val="24"/>
          <w:szCs w:val="24"/>
        </w:rPr>
        <w:br/>
        <w:t>Conifer (Camp Salute)</w:t>
      </w:r>
      <w:r w:rsidRPr="00201974">
        <w:rPr>
          <w:sz w:val="24"/>
          <w:szCs w:val="24"/>
        </w:rPr>
        <w:tab/>
      </w:r>
      <w:r w:rsidRPr="00201974">
        <w:rPr>
          <w:sz w:val="24"/>
          <w:szCs w:val="24"/>
        </w:rPr>
        <w:tab/>
      </w:r>
      <w:r w:rsidR="00D663C4">
        <w:rPr>
          <w:sz w:val="24"/>
          <w:szCs w:val="24"/>
        </w:rPr>
        <w:t>Complete</w:t>
      </w:r>
      <w:r w:rsidR="006366D5" w:rsidRPr="00201974">
        <w:rPr>
          <w:sz w:val="24"/>
          <w:szCs w:val="24"/>
        </w:rPr>
        <w:tab/>
      </w:r>
      <w:r w:rsidR="00A5057D">
        <w:rPr>
          <w:sz w:val="24"/>
          <w:szCs w:val="24"/>
        </w:rPr>
        <w:tab/>
      </w:r>
      <w:r w:rsidR="006366D5" w:rsidRPr="00201974">
        <w:rPr>
          <w:sz w:val="24"/>
          <w:szCs w:val="24"/>
        </w:rPr>
        <w:tab/>
      </w:r>
      <w:r w:rsidR="00D663C4">
        <w:rPr>
          <w:sz w:val="24"/>
          <w:szCs w:val="24"/>
        </w:rPr>
        <w:tab/>
      </w:r>
      <w:r w:rsidR="006366D5" w:rsidRPr="00201974">
        <w:rPr>
          <w:sz w:val="24"/>
          <w:szCs w:val="24"/>
        </w:rPr>
        <w:t>115</w:t>
      </w:r>
      <w:r w:rsidRPr="00201974">
        <w:rPr>
          <w:sz w:val="24"/>
          <w:szCs w:val="24"/>
        </w:rPr>
        <w:br/>
      </w:r>
      <w:r w:rsidR="00D663C4">
        <w:rPr>
          <w:sz w:val="24"/>
          <w:szCs w:val="24"/>
        </w:rPr>
        <w:tab/>
      </w:r>
      <w:r w:rsidR="00D663C4">
        <w:rPr>
          <w:sz w:val="24"/>
          <w:szCs w:val="24"/>
        </w:rPr>
        <w:tab/>
      </w:r>
      <w:r w:rsidR="00D663C4">
        <w:rPr>
          <w:sz w:val="24"/>
          <w:szCs w:val="24"/>
        </w:rPr>
        <w:tab/>
      </w:r>
      <w:r w:rsidR="00D663C4">
        <w:rPr>
          <w:sz w:val="24"/>
          <w:szCs w:val="24"/>
        </w:rPr>
        <w:tab/>
      </w:r>
    </w:p>
    <w:p w:rsidR="005F393C" w:rsidRDefault="006366D5" w:rsidP="00E930C3">
      <w:pPr>
        <w:rPr>
          <w:b/>
          <w:i/>
          <w:sz w:val="24"/>
          <w:szCs w:val="24"/>
        </w:rPr>
      </w:pPr>
      <w:r w:rsidRPr="00201974">
        <w:rPr>
          <w:b/>
          <w:sz w:val="24"/>
          <w:szCs w:val="24"/>
        </w:rPr>
        <w:t xml:space="preserve">Number of Units Completed:  </w:t>
      </w:r>
      <w:r w:rsidR="008601A5">
        <w:rPr>
          <w:b/>
          <w:sz w:val="24"/>
          <w:szCs w:val="24"/>
        </w:rPr>
        <w:t>92% (</w:t>
      </w:r>
      <w:r w:rsidRPr="00201974">
        <w:rPr>
          <w:b/>
          <w:sz w:val="24"/>
          <w:szCs w:val="24"/>
        </w:rPr>
        <w:t>1</w:t>
      </w:r>
      <w:r w:rsidR="008704F3">
        <w:rPr>
          <w:b/>
          <w:sz w:val="24"/>
          <w:szCs w:val="24"/>
        </w:rPr>
        <w:t>5</w:t>
      </w:r>
      <w:r w:rsidR="00D663C4">
        <w:rPr>
          <w:b/>
          <w:sz w:val="24"/>
          <w:szCs w:val="24"/>
        </w:rPr>
        <w:t>6</w:t>
      </w:r>
      <w:r w:rsidRPr="00201974">
        <w:rPr>
          <w:b/>
          <w:sz w:val="24"/>
          <w:szCs w:val="24"/>
        </w:rPr>
        <w:t xml:space="preserve"> out of 169</w:t>
      </w:r>
      <w:r w:rsidR="00F254FA">
        <w:rPr>
          <w:b/>
          <w:sz w:val="24"/>
          <w:szCs w:val="24"/>
        </w:rPr>
        <w:t>)</w:t>
      </w:r>
      <w:r w:rsidR="00172B15">
        <w:rPr>
          <w:b/>
          <w:sz w:val="24"/>
          <w:szCs w:val="24"/>
        </w:rPr>
        <w:br/>
      </w:r>
      <w:r w:rsidR="00E930C3" w:rsidRPr="00FF445B">
        <w:rPr>
          <w:b/>
          <w:i/>
          <w:sz w:val="24"/>
          <w:szCs w:val="24"/>
        </w:rPr>
        <w:t xml:space="preserve">STATUS:  Berk’s Walk continues to be a realistic </w:t>
      </w:r>
      <w:r w:rsidR="00E930C3">
        <w:rPr>
          <w:b/>
          <w:i/>
          <w:sz w:val="24"/>
          <w:szCs w:val="24"/>
        </w:rPr>
        <w:t xml:space="preserve">developmental </w:t>
      </w:r>
      <w:r w:rsidR="00E930C3" w:rsidRPr="00FF445B">
        <w:rPr>
          <w:b/>
          <w:i/>
          <w:sz w:val="24"/>
          <w:szCs w:val="24"/>
        </w:rPr>
        <w:t xml:space="preserve">opportunity that will contribute to the Prior Round Obligation and to the Borough’s </w:t>
      </w:r>
      <w:r w:rsidR="00E930C3">
        <w:rPr>
          <w:b/>
          <w:i/>
          <w:sz w:val="24"/>
          <w:szCs w:val="24"/>
        </w:rPr>
        <w:t>P</w:t>
      </w:r>
      <w:r w:rsidR="00E930C3" w:rsidRPr="00FF445B">
        <w:rPr>
          <w:b/>
          <w:i/>
          <w:sz w:val="24"/>
          <w:szCs w:val="24"/>
        </w:rPr>
        <w:t xml:space="preserve">rospective </w:t>
      </w:r>
      <w:r w:rsidR="00E930C3">
        <w:rPr>
          <w:b/>
          <w:i/>
          <w:sz w:val="24"/>
          <w:szCs w:val="24"/>
        </w:rPr>
        <w:t>N</w:t>
      </w:r>
      <w:r w:rsidR="00E930C3" w:rsidRPr="00FF445B">
        <w:rPr>
          <w:b/>
          <w:i/>
          <w:sz w:val="24"/>
          <w:szCs w:val="24"/>
        </w:rPr>
        <w:t>eed</w:t>
      </w:r>
      <w:r w:rsidR="00E930C3">
        <w:rPr>
          <w:b/>
          <w:i/>
          <w:sz w:val="24"/>
          <w:szCs w:val="24"/>
        </w:rPr>
        <w:t xml:space="preserve"> (see above).</w:t>
      </w:r>
    </w:p>
    <w:p w:rsidR="00CE7300" w:rsidRDefault="00CE7300" w:rsidP="00E930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7300" w:rsidRDefault="00CE7300" w:rsidP="00E930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7300" w:rsidRDefault="00CE7300" w:rsidP="00E930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7300" w:rsidRDefault="00CE7300" w:rsidP="00E930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F393C" w:rsidRPr="005F393C" w:rsidRDefault="005F393C" w:rsidP="005F3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393C" w:rsidRPr="00201974" w:rsidRDefault="005F393C">
      <w:pPr>
        <w:rPr>
          <w:sz w:val="24"/>
          <w:szCs w:val="24"/>
        </w:rPr>
      </w:pPr>
    </w:p>
    <w:sectPr w:rsidR="005F393C" w:rsidRPr="00201974" w:rsidSect="00047A4A">
      <w:footerReference w:type="default" r:id="rId6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300" w:rsidRDefault="00CE7300" w:rsidP="00CE7300">
      <w:pPr>
        <w:spacing w:after="0" w:line="240" w:lineRule="auto"/>
      </w:pPr>
      <w:r>
        <w:separator/>
      </w:r>
    </w:p>
  </w:endnote>
  <w:endnote w:type="continuationSeparator" w:id="0">
    <w:p w:rsidR="00CE7300" w:rsidRDefault="00CE7300" w:rsidP="00CE7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300" w:rsidRPr="00CE7300" w:rsidRDefault="00CE7300">
    <w:pPr>
      <w:pStyle w:val="Footer"/>
      <w:rPr>
        <w:sz w:val="16"/>
        <w:szCs w:val="16"/>
      </w:rPr>
    </w:pPr>
    <w:r w:rsidRPr="00CE7300">
      <w:rPr>
        <w:sz w:val="16"/>
        <w:szCs w:val="16"/>
      </w:rPr>
      <w:t>Prepared by Sue Miller</w:t>
    </w:r>
  </w:p>
  <w:p w:rsidR="00CE7300" w:rsidRDefault="00CE73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300" w:rsidRDefault="00CE7300" w:rsidP="00CE7300">
      <w:pPr>
        <w:spacing w:after="0" w:line="240" w:lineRule="auto"/>
      </w:pPr>
      <w:r>
        <w:separator/>
      </w:r>
    </w:p>
  </w:footnote>
  <w:footnote w:type="continuationSeparator" w:id="0">
    <w:p w:rsidR="00CE7300" w:rsidRDefault="00CE7300" w:rsidP="00CE73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337"/>
    <w:rsid w:val="00047A4A"/>
    <w:rsid w:val="00076786"/>
    <w:rsid w:val="000A358B"/>
    <w:rsid w:val="000F4D2C"/>
    <w:rsid w:val="00107CE3"/>
    <w:rsid w:val="00132B19"/>
    <w:rsid w:val="00166811"/>
    <w:rsid w:val="00172B15"/>
    <w:rsid w:val="001B0EB2"/>
    <w:rsid w:val="00201974"/>
    <w:rsid w:val="00225AEA"/>
    <w:rsid w:val="002A3451"/>
    <w:rsid w:val="002F5827"/>
    <w:rsid w:val="00335F67"/>
    <w:rsid w:val="00373774"/>
    <w:rsid w:val="00442A19"/>
    <w:rsid w:val="00497C87"/>
    <w:rsid w:val="00505FFF"/>
    <w:rsid w:val="005F393C"/>
    <w:rsid w:val="006075B6"/>
    <w:rsid w:val="006366D5"/>
    <w:rsid w:val="006F6E2C"/>
    <w:rsid w:val="007B5292"/>
    <w:rsid w:val="007F0979"/>
    <w:rsid w:val="008241E8"/>
    <w:rsid w:val="008601A5"/>
    <w:rsid w:val="008704F3"/>
    <w:rsid w:val="008A37F4"/>
    <w:rsid w:val="008B7663"/>
    <w:rsid w:val="00944194"/>
    <w:rsid w:val="00967CD8"/>
    <w:rsid w:val="009A3F11"/>
    <w:rsid w:val="009B3337"/>
    <w:rsid w:val="009C6804"/>
    <w:rsid w:val="00A130EF"/>
    <w:rsid w:val="00A5057D"/>
    <w:rsid w:val="00AA4E4B"/>
    <w:rsid w:val="00AD44AB"/>
    <w:rsid w:val="00BB33A8"/>
    <w:rsid w:val="00C25A59"/>
    <w:rsid w:val="00C433E1"/>
    <w:rsid w:val="00C826E1"/>
    <w:rsid w:val="00C85A60"/>
    <w:rsid w:val="00CB2E81"/>
    <w:rsid w:val="00CE7300"/>
    <w:rsid w:val="00D25BBE"/>
    <w:rsid w:val="00D663C4"/>
    <w:rsid w:val="00E930C3"/>
    <w:rsid w:val="00EA1312"/>
    <w:rsid w:val="00F254FA"/>
    <w:rsid w:val="00F3454B"/>
    <w:rsid w:val="00F9205E"/>
    <w:rsid w:val="00FF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85EA5"/>
  <w15:docId w15:val="{BB6C0B24-FAEA-4168-91CA-AA281606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33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A59"/>
    <w:rPr>
      <w:rFonts w:ascii="Segoe UI" w:hAnsi="Segoe UI" w:cs="Segoe UI"/>
      <w:sz w:val="18"/>
      <w:szCs w:val="18"/>
    </w:rPr>
  </w:style>
  <w:style w:type="character" w:customStyle="1" w:styleId="cosmallcaps">
    <w:name w:val="co_smallcaps"/>
    <w:basedOn w:val="DefaultParagraphFont"/>
    <w:rsid w:val="00C25A59"/>
  </w:style>
  <w:style w:type="table" w:styleId="TableGrid">
    <w:name w:val="Table Grid"/>
    <w:basedOn w:val="TableNormal"/>
    <w:uiPriority w:val="59"/>
    <w:unhideWhenUsed/>
    <w:rsid w:val="00C25A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7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300"/>
  </w:style>
  <w:style w:type="paragraph" w:styleId="Footer">
    <w:name w:val="footer"/>
    <w:basedOn w:val="Normal"/>
    <w:link w:val="FooterChar"/>
    <w:uiPriority w:val="99"/>
    <w:unhideWhenUsed/>
    <w:rsid w:val="00CE7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Miller</dc:creator>
  <cp:lastModifiedBy>Susan Miller</cp:lastModifiedBy>
  <cp:revision>6</cp:revision>
  <cp:lastPrinted>2020-12-15T20:24:00Z</cp:lastPrinted>
  <dcterms:created xsi:type="dcterms:W3CDTF">2021-04-20T17:45:00Z</dcterms:created>
  <dcterms:modified xsi:type="dcterms:W3CDTF">2021-04-20T19:22:00Z</dcterms:modified>
</cp:coreProperties>
</file>